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2EBB2" w14:textId="77777777" w:rsidR="00615CCF" w:rsidRDefault="002E4A90" w:rsidP="00041917">
      <w:pPr>
        <w:pStyle w:val="a4"/>
        <w:framePr w:hRule="auto" w:hSpace="0" w:vSpace="0" w:wrap="auto" w:vAnchor="margin" w:hAnchor="text" w:xAlign="left" w:yAlign="inline"/>
        <w:rPr>
          <w:b/>
          <w:color w:val="auto"/>
          <w:sz w:val="22"/>
          <w:szCs w:val="24"/>
          <w:lang w:val="en-US"/>
        </w:rPr>
      </w:pPr>
      <w:r w:rsidRPr="002E4A90">
        <w:rPr>
          <w:b/>
          <w:bCs w:val="0"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719983A3" wp14:editId="295BFDAD">
            <wp:simplePos x="0" y="0"/>
            <wp:positionH relativeFrom="column">
              <wp:posOffset>-154940</wp:posOffset>
            </wp:positionH>
            <wp:positionV relativeFrom="paragraph">
              <wp:posOffset>0</wp:posOffset>
            </wp:positionV>
            <wp:extent cx="1501775" cy="1457325"/>
            <wp:effectExtent l="0" t="0" r="3175" b="9525"/>
            <wp:wrapTight wrapText="bothSides">
              <wp:wrapPolygon edited="0">
                <wp:start x="0" y="0"/>
                <wp:lineTo x="0" y="21459"/>
                <wp:lineTo x="21372" y="21459"/>
                <wp:lineTo x="21372" y="0"/>
                <wp:lineTo x="0" y="0"/>
              </wp:wrapPolygon>
            </wp:wrapTight>
            <wp:docPr id="2" name="Рисунок 2" descr="D:\Users\Гуля\Desktop\Арсал новый стиль\jpg\Artboard 3-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Users\Гуля\Desktop\Арсал новый стиль\jpg\Artboard 3-1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58D89D" w14:textId="77777777" w:rsidR="00041917" w:rsidRDefault="00041917" w:rsidP="002E4A90">
      <w:pPr>
        <w:pStyle w:val="a4"/>
        <w:framePr w:hRule="auto" w:hSpace="0" w:vSpace="0" w:wrap="auto" w:vAnchor="margin" w:hAnchor="text" w:xAlign="left" w:yAlign="inline"/>
        <w:jc w:val="right"/>
        <w:rPr>
          <w:b/>
          <w:noProof/>
          <w:sz w:val="22"/>
          <w:szCs w:val="24"/>
          <w:lang w:val="en-US"/>
        </w:rPr>
      </w:pPr>
    </w:p>
    <w:p w14:paraId="637AEDC7" w14:textId="77777777" w:rsidR="00041917" w:rsidRDefault="00041917" w:rsidP="002E4A90">
      <w:pPr>
        <w:pStyle w:val="a4"/>
        <w:framePr w:hRule="auto" w:hSpace="0" w:vSpace="0" w:wrap="auto" w:vAnchor="margin" w:hAnchor="text" w:xAlign="left" w:yAlign="inline"/>
        <w:jc w:val="right"/>
        <w:rPr>
          <w:b/>
          <w:noProof/>
          <w:sz w:val="22"/>
          <w:szCs w:val="24"/>
          <w:lang w:val="en-US"/>
        </w:rPr>
      </w:pPr>
    </w:p>
    <w:p w14:paraId="7E00D6F6" w14:textId="77777777" w:rsidR="00041917" w:rsidRDefault="00041917" w:rsidP="002E4A90">
      <w:pPr>
        <w:pStyle w:val="a4"/>
        <w:framePr w:hRule="auto" w:hSpace="0" w:vSpace="0" w:wrap="auto" w:vAnchor="margin" w:hAnchor="text" w:xAlign="left" w:yAlign="inline"/>
        <w:jc w:val="right"/>
        <w:rPr>
          <w:b/>
          <w:noProof/>
          <w:sz w:val="22"/>
          <w:szCs w:val="24"/>
          <w:lang w:val="en-US"/>
        </w:rPr>
      </w:pPr>
    </w:p>
    <w:p w14:paraId="01439C3F" w14:textId="77777777" w:rsidR="002E4A90" w:rsidRPr="00041917" w:rsidRDefault="002E4A90" w:rsidP="002E4A90">
      <w:pPr>
        <w:pStyle w:val="a4"/>
        <w:framePr w:hRule="auto" w:hSpace="0" w:vSpace="0" w:wrap="auto" w:vAnchor="margin" w:hAnchor="text" w:xAlign="left" w:yAlign="inline"/>
        <w:jc w:val="right"/>
        <w:rPr>
          <w:b/>
          <w:noProof/>
          <w:sz w:val="22"/>
          <w:szCs w:val="24"/>
          <w:lang w:val="en-US"/>
        </w:rPr>
      </w:pPr>
      <w:r w:rsidRPr="00041917">
        <w:rPr>
          <w:b/>
          <w:noProof/>
          <w:sz w:val="22"/>
          <w:szCs w:val="24"/>
          <w:lang w:val="en-US"/>
        </w:rPr>
        <w:t>ARSAL, LLC</w:t>
      </w:r>
    </w:p>
    <w:tbl>
      <w:tblPr>
        <w:tblpPr w:leftFromText="180" w:rightFromText="180" w:vertAnchor="page" w:horzAnchor="margin" w:tblpXSpec="center" w:tblpY="2549"/>
        <w:tblW w:w="9706" w:type="dxa"/>
        <w:tblLook w:val="01E0" w:firstRow="1" w:lastRow="1" w:firstColumn="1" w:lastColumn="1" w:noHBand="0" w:noVBand="0"/>
      </w:tblPr>
      <w:tblGrid>
        <w:gridCol w:w="9706"/>
      </w:tblGrid>
      <w:tr w:rsidR="00025FB1" w:rsidRPr="008D2837" w14:paraId="3EB08A17" w14:textId="77777777" w:rsidTr="00025FB1">
        <w:trPr>
          <w:trHeight w:val="474"/>
        </w:trPr>
        <w:tc>
          <w:tcPr>
            <w:tcW w:w="9706" w:type="dxa"/>
          </w:tcPr>
          <w:p w14:paraId="717518A4" w14:textId="77777777" w:rsidR="00025FB1" w:rsidRDefault="00025FB1" w:rsidP="00025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0BD327F5" w14:textId="01BE0291" w:rsidR="00025FB1" w:rsidRPr="00025FB1" w:rsidRDefault="00025FB1" w:rsidP="00025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s-ES_tradnl"/>
              </w:rPr>
            </w:pPr>
            <w:r w:rsidRPr="00025F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Instructions for dry activated Artemia cysts incubation</w:t>
            </w:r>
          </w:p>
        </w:tc>
      </w:tr>
      <w:tr w:rsidR="00025FB1" w:rsidRPr="008D2837" w14:paraId="0779A030" w14:textId="77777777" w:rsidTr="00025FB1">
        <w:trPr>
          <w:trHeight w:val="1276"/>
        </w:trPr>
        <w:tc>
          <w:tcPr>
            <w:tcW w:w="9706" w:type="dxa"/>
          </w:tcPr>
          <w:p w14:paraId="07002B73" w14:textId="5ECA1AAD" w:rsidR="00892BF8" w:rsidRDefault="00892BF8" w:rsidP="00892BF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  <w:lang w:val="es-ES_tradnl"/>
              </w:rPr>
            </w:pPr>
            <w:r>
              <w:rPr>
                <w:rFonts w:ascii="Times New Roman" w:hAnsi="Times New Roman"/>
                <w:sz w:val="28"/>
                <w:szCs w:val="28"/>
                <w:lang w:val="es-ES_tradnl"/>
              </w:rPr>
              <w:t>Please, note: b</w:t>
            </w:r>
            <w:r w:rsidRPr="00892BF8">
              <w:rPr>
                <w:rFonts w:ascii="Times New Roman" w:hAnsi="Times New Roman"/>
                <w:sz w:val="28"/>
                <w:szCs w:val="28"/>
                <w:lang w:val="es-ES_tradnl"/>
              </w:rPr>
              <w:t>efore incubation we arrange a meeting via online platform with our RnD Director to assist you with the process.</w:t>
            </w:r>
            <w:r>
              <w:rPr>
                <w:rFonts w:ascii="Times New Roman" w:hAnsi="Times New Roman"/>
                <w:sz w:val="28"/>
                <w:szCs w:val="28"/>
                <w:lang w:val="es-ES_tradnl"/>
              </w:rPr>
              <w:t xml:space="preserve"> </w:t>
            </w:r>
          </w:p>
          <w:p w14:paraId="60CBDA11" w14:textId="5ECA1AAD" w:rsidR="00025FB1" w:rsidRPr="00025FB1" w:rsidRDefault="00025FB1" w:rsidP="00892BF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5FB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The product contains activator to provide the declared hatching percentage, </w:t>
            </w:r>
            <w:r w:rsidRPr="00025FB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please shake the package well before usage.</w:t>
            </w:r>
          </w:p>
        </w:tc>
      </w:tr>
      <w:tr w:rsidR="00025FB1" w:rsidRPr="008D2837" w14:paraId="6C7EF218" w14:textId="77777777" w:rsidTr="00025FB1">
        <w:trPr>
          <w:trHeight w:val="748"/>
        </w:trPr>
        <w:tc>
          <w:tcPr>
            <w:tcW w:w="9706" w:type="dxa"/>
          </w:tcPr>
          <w:p w14:paraId="6002F507" w14:textId="77777777" w:rsidR="00025FB1" w:rsidRPr="00025FB1" w:rsidRDefault="00025FB1" w:rsidP="00025FB1">
            <w:pPr>
              <w:rPr>
                <w:rFonts w:ascii="Times New Roman" w:hAnsi="Times New Roman" w:cs="Times New Roman"/>
                <w:sz w:val="28"/>
                <w:szCs w:val="28"/>
                <w:lang w:val="es-ES_tradnl"/>
              </w:rPr>
            </w:pPr>
            <w:r w:rsidRPr="00025F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Cysts without prior hydration and disinfection are to be placed directly into the incubation solution at the rate of 2g per 1 liter. </w:t>
            </w:r>
          </w:p>
        </w:tc>
      </w:tr>
      <w:tr w:rsidR="00025FB1" w:rsidRPr="008D2837" w14:paraId="5BBEB942" w14:textId="77777777" w:rsidTr="00025FB1">
        <w:trPr>
          <w:trHeight w:val="812"/>
        </w:trPr>
        <w:tc>
          <w:tcPr>
            <w:tcW w:w="9706" w:type="dxa"/>
          </w:tcPr>
          <w:p w14:paraId="5D1A79C7" w14:textId="77777777" w:rsidR="00025FB1" w:rsidRPr="00025FB1" w:rsidRDefault="00025FB1" w:rsidP="00025FB1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5FB1">
              <w:rPr>
                <w:rFonts w:ascii="Times New Roman" w:hAnsi="Times New Roman"/>
                <w:sz w:val="28"/>
                <w:szCs w:val="28"/>
                <w:lang w:val="en-US"/>
              </w:rPr>
              <w:t>If the package is not fully used, after opening the package content must be mixed thoroughly (to uniform distribution of the activator).</w:t>
            </w:r>
          </w:p>
        </w:tc>
      </w:tr>
      <w:tr w:rsidR="00025FB1" w:rsidRPr="008D2837" w14:paraId="1BCBD28F" w14:textId="77777777" w:rsidTr="00025FB1">
        <w:trPr>
          <w:trHeight w:val="1297"/>
        </w:trPr>
        <w:tc>
          <w:tcPr>
            <w:tcW w:w="9706" w:type="dxa"/>
          </w:tcPr>
          <w:p w14:paraId="3ED5FD62" w14:textId="77777777" w:rsidR="00025FB1" w:rsidRPr="00025FB1" w:rsidRDefault="00025FB1" w:rsidP="00025FB1">
            <w:pPr>
              <w:pStyle w:val="a9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25FB1">
              <w:rPr>
                <w:rFonts w:ascii="Times New Roman" w:hAnsi="Times New Roman"/>
                <w:sz w:val="28"/>
                <w:szCs w:val="28"/>
                <w:lang w:val="en" w:eastAsia="ru-RU"/>
              </w:rPr>
              <w:t xml:space="preserve">Water preparation: prepare purified filtered sea water, we also recommend the use of </w:t>
            </w:r>
            <w:r w:rsidRPr="00025FB1">
              <w:rPr>
                <w:rFonts w:ascii="Times New Roman" w:hAnsi="Times New Roman"/>
                <w:sz w:val="28"/>
                <w:szCs w:val="28"/>
                <w:lang w:val="en-US" w:eastAsia="ru-RU"/>
              </w:rPr>
              <w:t>products</w:t>
            </w:r>
            <w:r w:rsidRPr="00025FB1">
              <w:rPr>
                <w:rFonts w:ascii="Times New Roman" w:hAnsi="Times New Roman"/>
                <w:sz w:val="28"/>
                <w:szCs w:val="28"/>
                <w:lang w:val="en" w:eastAsia="ru-RU"/>
              </w:rPr>
              <w:t xml:space="preserve"> to lower the bacterial level of the solution</w:t>
            </w:r>
            <w:r w:rsidRPr="00025FB1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or whatever methods of physical sterilization (UV, Ozone).</w:t>
            </w:r>
          </w:p>
          <w:p w14:paraId="32665B5D" w14:textId="77777777" w:rsidR="00025FB1" w:rsidRPr="00025FB1" w:rsidRDefault="00025FB1" w:rsidP="00025FB1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025FB1" w:rsidRPr="008D2837" w14:paraId="02E8415C" w14:textId="77777777" w:rsidTr="00025FB1">
        <w:trPr>
          <w:trHeight w:val="1118"/>
        </w:trPr>
        <w:tc>
          <w:tcPr>
            <w:tcW w:w="9706" w:type="dxa"/>
          </w:tcPr>
          <w:p w14:paraId="75596E45" w14:textId="731D35A7" w:rsidR="00025FB1" w:rsidRPr="00025FB1" w:rsidRDefault="00025FB1" w:rsidP="00025FB1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  <w:lang w:val="es-ES_tradnl"/>
              </w:rPr>
            </w:pPr>
            <w:r w:rsidRPr="00025FB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The incubation solution should have a salinity of 30 ppt, pH value of the medium is to be adjusted to pH 8.0-8.5. If pH is lower than </w:t>
            </w:r>
            <w:r w:rsidR="000215A3" w:rsidRPr="00025FB1">
              <w:rPr>
                <w:rFonts w:ascii="Times New Roman" w:hAnsi="Times New Roman"/>
                <w:sz w:val="28"/>
                <w:szCs w:val="28"/>
                <w:lang w:val="en-US"/>
              </w:rPr>
              <w:t>recommended –</w:t>
            </w:r>
            <w:r w:rsidRPr="00025FB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increase it with sodium bicarbonate (NaHCO</w:t>
            </w:r>
            <w:r w:rsidRPr="00025FB1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025FB1">
              <w:rPr>
                <w:rFonts w:ascii="Times New Roman" w:hAnsi="Times New Roman"/>
                <w:sz w:val="28"/>
                <w:szCs w:val="28"/>
                <w:lang w:val="en-US"/>
              </w:rPr>
              <w:t>), adding it to the incubation solution at the rate of 2g per liter.</w:t>
            </w:r>
          </w:p>
        </w:tc>
      </w:tr>
      <w:tr w:rsidR="00025FB1" w:rsidRPr="008D2837" w14:paraId="21046470" w14:textId="77777777" w:rsidTr="002F3FD8">
        <w:trPr>
          <w:trHeight w:val="1016"/>
        </w:trPr>
        <w:tc>
          <w:tcPr>
            <w:tcW w:w="9706" w:type="dxa"/>
          </w:tcPr>
          <w:p w14:paraId="2320164E" w14:textId="1CED844A" w:rsidR="00025FB1" w:rsidRPr="00025FB1" w:rsidRDefault="00025FB1" w:rsidP="00025FB1">
            <w:pPr>
              <w:rPr>
                <w:rFonts w:ascii="Times New Roman" w:hAnsi="Times New Roman" w:cs="Times New Roman"/>
                <w:sz w:val="28"/>
                <w:szCs w:val="28"/>
                <w:lang w:val="es-ES_tradnl"/>
              </w:rPr>
            </w:pPr>
            <w:r w:rsidRPr="00025F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Incubation proceeds within 24 hours under constant aeration, at temperature of 2</w:t>
            </w:r>
            <w:r w:rsidR="008D28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7-29</w:t>
            </w:r>
            <w:r w:rsidRPr="00025F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° C and 1500-2000 lux illumination.</w:t>
            </w:r>
          </w:p>
        </w:tc>
      </w:tr>
      <w:tr w:rsidR="00025FB1" w:rsidRPr="008D2837" w14:paraId="1FBEDBA9" w14:textId="77777777" w:rsidTr="00025FB1">
        <w:trPr>
          <w:trHeight w:val="474"/>
        </w:trPr>
        <w:tc>
          <w:tcPr>
            <w:tcW w:w="9706" w:type="dxa"/>
          </w:tcPr>
          <w:p w14:paraId="408DECB6" w14:textId="3257092A" w:rsidR="00025FB1" w:rsidRPr="00025FB1" w:rsidRDefault="00025FB1" w:rsidP="00025FB1">
            <w:pPr>
              <w:rPr>
                <w:rFonts w:ascii="Times New Roman" w:hAnsi="Times New Roman" w:cs="Times New Roman"/>
                <w:sz w:val="28"/>
                <w:szCs w:val="28"/>
                <w:lang w:val="es-ES_tradnl"/>
              </w:rPr>
            </w:pPr>
            <w:r w:rsidRPr="00025F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Cysts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have </w:t>
            </w:r>
            <w:r w:rsidRPr="00025F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hatching rate </w:t>
            </w:r>
            <w:r w:rsidR="00A70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  <w:r w:rsidRPr="00025F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F3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8D28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A70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% and </w:t>
            </w:r>
            <w:r w:rsidR="008D28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</w:t>
            </w:r>
            <w:r w:rsidRPr="00025F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 minimum</w:t>
            </w:r>
            <w:r w:rsidR="00A70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according to the package</w:t>
            </w:r>
            <w:r w:rsidRPr="00025F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025FB1" w:rsidRPr="008D2837" w14:paraId="2C44F71D" w14:textId="77777777" w:rsidTr="00025FB1">
        <w:trPr>
          <w:trHeight w:val="3058"/>
        </w:trPr>
        <w:tc>
          <w:tcPr>
            <w:tcW w:w="9706" w:type="dxa"/>
          </w:tcPr>
          <w:p w14:paraId="77FD9831" w14:textId="12D3ADBF" w:rsidR="00025FB1" w:rsidRPr="00025FB1" w:rsidRDefault="00025FB1" w:rsidP="00025F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5F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If our recommended incubation conditions completely fulfilled, and the results do not match the declared hatching, please carry out additional tests increasing concentration of cysts up to 2.5 g/l, 3 g/l. </w:t>
            </w:r>
          </w:p>
          <w:p w14:paraId="56C479AC" w14:textId="77777777" w:rsidR="00025FB1" w:rsidRPr="00025FB1" w:rsidRDefault="00025FB1" w:rsidP="00025F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5F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Alternative – using same cysts quantity, but less volume of water (for instance, 2 g of cysts/900ml of water).</w:t>
            </w:r>
          </w:p>
          <w:p w14:paraId="744A4B29" w14:textId="77777777" w:rsidR="00892BF8" w:rsidRDefault="00025FB1" w:rsidP="00025FB1">
            <w:pPr>
              <w:rPr>
                <w:rFonts w:ascii="Times New Roman" w:hAnsi="Times New Roman" w:cs="Times New Roman"/>
                <w:sz w:val="28"/>
                <w:szCs w:val="28"/>
                <w:lang w:val="es-ES_tradnl"/>
              </w:rPr>
            </w:pPr>
            <w:r w:rsidRPr="00025FB1">
              <w:rPr>
                <w:rFonts w:ascii="Times New Roman" w:hAnsi="Times New Roman" w:cs="Times New Roman"/>
                <w:sz w:val="28"/>
                <w:szCs w:val="28"/>
                <w:lang w:val="es-ES_tradnl"/>
              </w:rPr>
              <w:t xml:space="preserve">The rest of the incubation parameters remain unchanged. </w:t>
            </w:r>
          </w:p>
          <w:p w14:paraId="4A7CAEA6" w14:textId="3C8B633F" w:rsidR="00025FB1" w:rsidRPr="00892BF8" w:rsidRDefault="00025FB1" w:rsidP="00025FB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19CDE08D" w14:textId="77777777" w:rsidR="002E4A90" w:rsidRPr="00041917" w:rsidRDefault="002E4A90" w:rsidP="002E4A90">
      <w:pPr>
        <w:spacing w:after="0" w:line="240" w:lineRule="auto"/>
        <w:jc w:val="right"/>
        <w:rPr>
          <w:rFonts w:ascii="Arial" w:hAnsi="Arial" w:cs="Arial"/>
          <w:b/>
          <w:noProof/>
          <w:szCs w:val="24"/>
          <w:lang w:val="en-US" w:eastAsia="ru-RU"/>
        </w:rPr>
      </w:pPr>
      <w:r w:rsidRPr="00041917">
        <w:rPr>
          <w:rFonts w:ascii="Arial" w:hAnsi="Arial" w:cs="Arial"/>
          <w:b/>
          <w:noProof/>
          <w:szCs w:val="24"/>
          <w:lang w:val="en-US" w:eastAsia="ru-RU"/>
        </w:rPr>
        <w:t>1C, Gagarina str., Yarovoye, Altai Region, Russia, 658839</w:t>
      </w:r>
    </w:p>
    <w:p w14:paraId="0A2C3587" w14:textId="7A941AD8" w:rsidR="002E4A90" w:rsidRPr="00062BE1" w:rsidRDefault="002E4A90" w:rsidP="002E4A90">
      <w:pPr>
        <w:spacing w:after="0" w:line="240" w:lineRule="auto"/>
        <w:jc w:val="right"/>
        <w:rPr>
          <w:rFonts w:ascii="Arial" w:hAnsi="Arial" w:cs="Arial"/>
          <w:b/>
          <w:noProof/>
          <w:szCs w:val="24"/>
          <w:lang w:val="en-US" w:eastAsia="ru-RU"/>
        </w:rPr>
      </w:pPr>
      <w:r w:rsidRPr="00041917">
        <w:rPr>
          <w:rFonts w:ascii="Arial" w:hAnsi="Arial" w:cs="Arial"/>
          <w:b/>
          <w:noProof/>
          <w:szCs w:val="24"/>
          <w:lang w:val="en-US" w:eastAsia="ru-RU"/>
        </w:rPr>
        <w:t>TEL.: +</w:t>
      </w:r>
      <w:r w:rsidR="00B32B36" w:rsidRPr="00B32B36">
        <w:rPr>
          <w:rFonts w:ascii="Arial" w:hAnsi="Arial" w:cs="Arial"/>
          <w:b/>
          <w:noProof/>
          <w:szCs w:val="24"/>
          <w:lang w:val="en-US" w:eastAsia="ru-RU"/>
        </w:rPr>
        <w:t>7</w:t>
      </w:r>
      <w:r w:rsidR="00062BE1" w:rsidRPr="00062BE1">
        <w:rPr>
          <w:rFonts w:ascii="Arial" w:hAnsi="Arial" w:cs="Arial"/>
          <w:b/>
          <w:noProof/>
          <w:szCs w:val="24"/>
          <w:lang w:val="en-US" w:eastAsia="ru-RU"/>
        </w:rPr>
        <w:t xml:space="preserve"> </w:t>
      </w:r>
      <w:r w:rsidR="00B32B36" w:rsidRPr="00B32B36">
        <w:rPr>
          <w:rFonts w:ascii="Arial" w:hAnsi="Arial" w:cs="Arial"/>
          <w:b/>
          <w:noProof/>
          <w:szCs w:val="24"/>
          <w:lang w:val="en-US" w:eastAsia="ru-RU"/>
        </w:rPr>
        <w:t>9</w:t>
      </w:r>
      <w:r w:rsidR="00B32B36" w:rsidRPr="00062BE1">
        <w:rPr>
          <w:rFonts w:ascii="Arial" w:hAnsi="Arial" w:cs="Arial"/>
          <w:b/>
          <w:noProof/>
          <w:szCs w:val="24"/>
          <w:lang w:val="en-US" w:eastAsia="ru-RU"/>
        </w:rPr>
        <w:t>05</w:t>
      </w:r>
      <w:r w:rsidR="00DE0CD2">
        <w:rPr>
          <w:rFonts w:ascii="Arial" w:hAnsi="Arial" w:cs="Arial"/>
          <w:b/>
          <w:noProof/>
          <w:szCs w:val="24"/>
          <w:lang w:val="en-US" w:eastAsia="ru-RU"/>
        </w:rPr>
        <w:t xml:space="preserve"> </w:t>
      </w:r>
      <w:r w:rsidR="00B32B36" w:rsidRPr="00062BE1">
        <w:rPr>
          <w:rFonts w:ascii="Arial" w:hAnsi="Arial" w:cs="Arial"/>
          <w:b/>
          <w:noProof/>
          <w:szCs w:val="24"/>
          <w:lang w:val="en-US" w:eastAsia="ru-RU"/>
        </w:rPr>
        <w:t>989</w:t>
      </w:r>
      <w:r w:rsidR="00DE0CD2">
        <w:rPr>
          <w:rFonts w:ascii="Arial" w:hAnsi="Arial" w:cs="Arial"/>
          <w:b/>
          <w:noProof/>
          <w:szCs w:val="24"/>
          <w:lang w:val="en-US" w:eastAsia="ru-RU"/>
        </w:rPr>
        <w:t xml:space="preserve"> </w:t>
      </w:r>
      <w:r w:rsidR="00B32B36" w:rsidRPr="00062BE1">
        <w:rPr>
          <w:rFonts w:ascii="Arial" w:hAnsi="Arial" w:cs="Arial"/>
          <w:b/>
          <w:noProof/>
          <w:szCs w:val="24"/>
          <w:lang w:val="en-US" w:eastAsia="ru-RU"/>
        </w:rPr>
        <w:t>23</w:t>
      </w:r>
      <w:r w:rsidR="00DE0CD2">
        <w:rPr>
          <w:rFonts w:ascii="Arial" w:hAnsi="Arial" w:cs="Arial"/>
          <w:b/>
          <w:noProof/>
          <w:szCs w:val="24"/>
          <w:lang w:val="en-US" w:eastAsia="ru-RU"/>
        </w:rPr>
        <w:t xml:space="preserve"> </w:t>
      </w:r>
      <w:r w:rsidR="00B32B36" w:rsidRPr="00062BE1">
        <w:rPr>
          <w:rFonts w:ascii="Arial" w:hAnsi="Arial" w:cs="Arial"/>
          <w:b/>
          <w:noProof/>
          <w:szCs w:val="24"/>
          <w:lang w:val="en-US" w:eastAsia="ru-RU"/>
        </w:rPr>
        <w:t>98</w:t>
      </w:r>
    </w:p>
    <w:p w14:paraId="5D0E32C7" w14:textId="4972D1BF" w:rsidR="002E4A90" w:rsidRPr="00041917" w:rsidRDefault="002E4A90" w:rsidP="002E4A90">
      <w:pPr>
        <w:spacing w:after="0" w:line="240" w:lineRule="auto"/>
        <w:jc w:val="right"/>
        <w:rPr>
          <w:rFonts w:ascii="Arial" w:hAnsi="Arial" w:cs="Arial"/>
          <w:b/>
          <w:noProof/>
          <w:szCs w:val="24"/>
          <w:lang w:val="en-US" w:eastAsia="ru-RU"/>
        </w:rPr>
      </w:pPr>
      <w:r w:rsidRPr="00041917">
        <w:rPr>
          <w:rFonts w:ascii="Arial" w:hAnsi="Arial" w:cs="Arial"/>
          <w:b/>
          <w:noProof/>
          <w:szCs w:val="24"/>
          <w:lang w:val="en-US" w:eastAsia="ru-RU"/>
        </w:rPr>
        <w:t xml:space="preserve">Website: </w:t>
      </w:r>
      <w:r w:rsidRPr="00667E35">
        <w:rPr>
          <w:rFonts w:ascii="Arial" w:hAnsi="Arial" w:cs="Arial"/>
          <w:b/>
          <w:noProof/>
          <w:color w:val="1F4E79" w:themeColor="accent1" w:themeShade="80"/>
          <w:szCs w:val="24"/>
          <w:u w:val="single"/>
          <w:lang w:val="en-US" w:eastAsia="ru-RU"/>
        </w:rPr>
        <w:t>artemia-arsal.</w:t>
      </w:r>
      <w:r w:rsidR="00025FB1">
        <w:rPr>
          <w:rFonts w:ascii="Arial" w:hAnsi="Arial" w:cs="Arial"/>
          <w:b/>
          <w:noProof/>
          <w:color w:val="1F4E79" w:themeColor="accent1" w:themeShade="80"/>
          <w:szCs w:val="24"/>
          <w:u w:val="single"/>
          <w:lang w:val="en-US" w:eastAsia="ru-RU"/>
        </w:rPr>
        <w:t>com</w:t>
      </w:r>
    </w:p>
    <w:p w14:paraId="675F5680" w14:textId="6986CA41" w:rsidR="00025FB1" w:rsidRPr="00C8452B" w:rsidRDefault="002E4A90" w:rsidP="00C8452B">
      <w:pPr>
        <w:pBdr>
          <w:bottom w:val="single" w:sz="12" w:space="1" w:color="auto"/>
        </w:pBdr>
        <w:spacing w:after="0" w:line="240" w:lineRule="auto"/>
        <w:jc w:val="right"/>
        <w:rPr>
          <w:rFonts w:ascii="Arial" w:hAnsi="Arial" w:cs="Arial"/>
          <w:b/>
          <w:color w:val="1F4E79" w:themeColor="accent1" w:themeShade="80"/>
          <w:szCs w:val="24"/>
          <w:lang w:val="en-US"/>
        </w:rPr>
      </w:pPr>
      <w:r w:rsidRPr="00041917">
        <w:rPr>
          <w:rFonts w:ascii="Arial" w:hAnsi="Arial" w:cs="Arial"/>
          <w:b/>
          <w:noProof/>
          <w:szCs w:val="24"/>
          <w:lang w:val="en-US" w:eastAsia="ru-RU"/>
        </w:rPr>
        <w:t xml:space="preserve">E-mail: </w:t>
      </w:r>
      <w:hyperlink r:id="rId5" w:history="1">
        <w:r w:rsidR="00667E35" w:rsidRPr="00667E35">
          <w:rPr>
            <w:rStyle w:val="a3"/>
            <w:rFonts w:ascii="Arial" w:hAnsi="Arial" w:cs="Arial"/>
            <w:b/>
            <w:noProof/>
            <w:color w:val="1F4E79" w:themeColor="accent1" w:themeShade="80"/>
            <w:szCs w:val="24"/>
            <w:lang w:val="en-US" w:eastAsia="ru-RU"/>
          </w:rPr>
          <w:t>esm@artemia-arsal.ru</w:t>
        </w:r>
      </w:hyperlink>
    </w:p>
    <w:sectPr w:rsidR="00025FB1" w:rsidRPr="00C8452B" w:rsidSect="0004191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BB9"/>
    <w:rsid w:val="000215A3"/>
    <w:rsid w:val="00025FB1"/>
    <w:rsid w:val="00041917"/>
    <w:rsid w:val="000523EE"/>
    <w:rsid w:val="00062BE1"/>
    <w:rsid w:val="001250A1"/>
    <w:rsid w:val="0012735A"/>
    <w:rsid w:val="001278B4"/>
    <w:rsid w:val="0019230A"/>
    <w:rsid w:val="001E7B85"/>
    <w:rsid w:val="001F7126"/>
    <w:rsid w:val="002D6C24"/>
    <w:rsid w:val="002E4A90"/>
    <w:rsid w:val="002F3FD8"/>
    <w:rsid w:val="00372EE4"/>
    <w:rsid w:val="003A6BD9"/>
    <w:rsid w:val="00470BB9"/>
    <w:rsid w:val="004F1544"/>
    <w:rsid w:val="00542A74"/>
    <w:rsid w:val="005B7098"/>
    <w:rsid w:val="005C7D78"/>
    <w:rsid w:val="00615CCF"/>
    <w:rsid w:val="00667E35"/>
    <w:rsid w:val="006774BA"/>
    <w:rsid w:val="00704B9F"/>
    <w:rsid w:val="007053E7"/>
    <w:rsid w:val="007242DA"/>
    <w:rsid w:val="00727ABA"/>
    <w:rsid w:val="0078023B"/>
    <w:rsid w:val="00860EC6"/>
    <w:rsid w:val="00883961"/>
    <w:rsid w:val="00892BF8"/>
    <w:rsid w:val="008D2837"/>
    <w:rsid w:val="00931FAA"/>
    <w:rsid w:val="009C1932"/>
    <w:rsid w:val="00A169D0"/>
    <w:rsid w:val="00A4095A"/>
    <w:rsid w:val="00A5372E"/>
    <w:rsid w:val="00A7069A"/>
    <w:rsid w:val="00AD6057"/>
    <w:rsid w:val="00B32B36"/>
    <w:rsid w:val="00BA5A07"/>
    <w:rsid w:val="00C33CB2"/>
    <w:rsid w:val="00C35484"/>
    <w:rsid w:val="00C8452B"/>
    <w:rsid w:val="00C9483B"/>
    <w:rsid w:val="00CA5899"/>
    <w:rsid w:val="00D21516"/>
    <w:rsid w:val="00D94325"/>
    <w:rsid w:val="00DD3BA3"/>
    <w:rsid w:val="00DE0CD2"/>
    <w:rsid w:val="00DF1D55"/>
    <w:rsid w:val="00E214B6"/>
    <w:rsid w:val="00EA0A17"/>
    <w:rsid w:val="00ED3427"/>
    <w:rsid w:val="00FC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A998"/>
  <w15:chartTrackingRefBased/>
  <w15:docId w15:val="{D2B09CF5-DB1B-4068-8BBE-69705E0D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0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057"/>
    <w:rPr>
      <w:color w:val="0563C1" w:themeColor="hyperlink"/>
      <w:u w:val="single"/>
    </w:rPr>
  </w:style>
  <w:style w:type="paragraph" w:styleId="a4">
    <w:name w:val="caption"/>
    <w:basedOn w:val="a"/>
    <w:next w:val="a"/>
    <w:qFormat/>
    <w:rsid w:val="002E4A90"/>
    <w:pPr>
      <w:framePr w:h="715" w:hRule="exact" w:hSpace="10080" w:vSpace="60" w:wrap="notBeside" w:vAnchor="text" w:hAnchor="page" w:x="7345" w:y="151"/>
      <w:widowControl w:val="0"/>
      <w:shd w:val="clear" w:color="auto" w:fill="FFFFFF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Cs/>
      <w:color w:val="000000"/>
      <w:sz w:val="49"/>
      <w:szCs w:val="20"/>
      <w:lang w:eastAsia="ru-RU"/>
    </w:rPr>
  </w:style>
  <w:style w:type="table" w:styleId="a5">
    <w:name w:val="Table Grid"/>
    <w:basedOn w:val="a1"/>
    <w:uiPriority w:val="39"/>
    <w:rsid w:val="00542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667E35"/>
    <w:rPr>
      <w:color w:val="605E5C"/>
      <w:shd w:val="clear" w:color="auto" w:fill="E1DFDD"/>
    </w:rPr>
  </w:style>
  <w:style w:type="character" w:styleId="a7">
    <w:name w:val="Emphasis"/>
    <w:basedOn w:val="a0"/>
    <w:uiPriority w:val="20"/>
    <w:qFormat/>
    <w:rsid w:val="00C33CB2"/>
    <w:rPr>
      <w:i/>
      <w:iCs/>
    </w:rPr>
  </w:style>
  <w:style w:type="paragraph" w:styleId="a8">
    <w:name w:val="List Paragraph"/>
    <w:basedOn w:val="a"/>
    <w:uiPriority w:val="34"/>
    <w:qFormat/>
    <w:rsid w:val="00025FB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No Spacing"/>
    <w:uiPriority w:val="1"/>
    <w:qFormat/>
    <w:rsid w:val="00025FB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9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sm@artemia-arsa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Евгения Попова</cp:lastModifiedBy>
  <cp:revision>2</cp:revision>
  <cp:lastPrinted>2022-01-26T06:01:00Z</cp:lastPrinted>
  <dcterms:created xsi:type="dcterms:W3CDTF">2026-07-08T09:19:00Z</dcterms:created>
  <dcterms:modified xsi:type="dcterms:W3CDTF">2026-07-08T09:19:00Z</dcterms:modified>
</cp:coreProperties>
</file>